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7726" w:rsidRPr="00D97726" w:rsidRDefault="00D97726" w:rsidP="00D97726">
      <w:pPr>
        <w:spacing w:after="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</w:rPr>
      </w:pPr>
      <w:r w:rsidRPr="00D97726">
        <w:rPr>
          <w:rFonts w:ascii="Arial" w:eastAsia="Times New Roman" w:hAnsi="Arial" w:cs="Arial"/>
          <w:color w:val="7BA428"/>
          <w:sz w:val="38"/>
          <w:szCs w:val="38"/>
        </w:rPr>
        <w:fldChar w:fldCharType="begin"/>
      </w:r>
      <w:r w:rsidRPr="00D97726">
        <w:rPr>
          <w:rFonts w:ascii="Arial" w:eastAsia="Times New Roman" w:hAnsi="Arial" w:cs="Arial"/>
          <w:color w:val="7BA428"/>
          <w:sz w:val="38"/>
          <w:szCs w:val="38"/>
        </w:rPr>
        <w:instrText xml:space="preserve"> HYPERLINK "http://anastasievkasp.ru/mestnye-nalogi/4621-informatsiya-o-perekhode-na-ischislenie-naloga-na-imushchestvo-ot-kadastrovoj-stoimosti-ob-ektov-nedvizhimogo-imushchestva" </w:instrText>
      </w:r>
      <w:r w:rsidRPr="00D97726">
        <w:rPr>
          <w:rFonts w:ascii="Arial" w:eastAsia="Times New Roman" w:hAnsi="Arial" w:cs="Arial"/>
          <w:color w:val="7BA428"/>
          <w:sz w:val="38"/>
          <w:szCs w:val="38"/>
        </w:rPr>
        <w:fldChar w:fldCharType="separate"/>
      </w:r>
      <w:r w:rsidRPr="00D97726">
        <w:rPr>
          <w:rFonts w:ascii="Arial" w:eastAsia="Times New Roman" w:hAnsi="Arial" w:cs="Arial"/>
          <w:color w:val="041FE9"/>
          <w:sz w:val="38"/>
        </w:rPr>
        <w:t>Информация о переходе на исчисление налога на имущество от кадастровой стоимости объектов недвижимого имущества</w:t>
      </w:r>
      <w:r w:rsidRPr="00D97726">
        <w:rPr>
          <w:rFonts w:ascii="Arial" w:eastAsia="Times New Roman" w:hAnsi="Arial" w:cs="Arial"/>
          <w:color w:val="7BA428"/>
          <w:sz w:val="38"/>
          <w:szCs w:val="38"/>
        </w:rPr>
        <w:fldChar w:fldCharType="end"/>
      </w:r>
    </w:p>
    <w:p w:rsidR="00D97726" w:rsidRPr="00D97726" w:rsidRDefault="00D97726" w:rsidP="00D97726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8"/>
          <w:szCs w:val="18"/>
        </w:rPr>
        <w:t> Налог на имущество</w:t>
      </w:r>
      <w:r w:rsidRPr="00D97726">
        <w:rPr>
          <w:rFonts w:ascii="Arial" w:eastAsia="Times New Roman" w:hAnsi="Arial" w:cs="Arial"/>
          <w:color w:val="333333"/>
          <w:sz w:val="18"/>
        </w:rPr>
        <w:t> </w:t>
      </w:r>
      <w:r w:rsidRPr="00D97726">
        <w:rPr>
          <w:rFonts w:ascii="Arial" w:eastAsia="Times New Roman" w:hAnsi="Arial" w:cs="Arial"/>
          <w:color w:val="333333"/>
          <w:sz w:val="18"/>
          <w:szCs w:val="18"/>
        </w:rPr>
        <w:t>физических лиц устанавливается главой 32</w:t>
      </w:r>
      <w:r w:rsidRPr="00D97726">
        <w:rPr>
          <w:rFonts w:ascii="Arial" w:eastAsia="Times New Roman" w:hAnsi="Arial" w:cs="Arial"/>
          <w:color w:val="333333"/>
          <w:sz w:val="18"/>
        </w:rPr>
        <w:t> </w:t>
      </w:r>
      <w:r w:rsidRPr="00D97726">
        <w:rPr>
          <w:rFonts w:ascii="Arial" w:eastAsia="Times New Roman" w:hAnsi="Arial" w:cs="Arial"/>
          <w:color w:val="333333"/>
          <w:sz w:val="18"/>
          <w:szCs w:val="18"/>
        </w:rPr>
        <w:t>Налогового Кодекса РФ</w:t>
      </w:r>
      <w:r w:rsidRPr="00D97726">
        <w:rPr>
          <w:rFonts w:ascii="Arial" w:eastAsia="Times New Roman" w:hAnsi="Arial" w:cs="Arial"/>
          <w:color w:val="333333"/>
          <w:sz w:val="18"/>
        </w:rPr>
        <w:t> </w:t>
      </w:r>
      <w:r w:rsidRPr="00D97726">
        <w:rPr>
          <w:rFonts w:ascii="Arial" w:eastAsia="Times New Roman" w:hAnsi="Arial" w:cs="Arial"/>
          <w:color w:val="333333"/>
          <w:sz w:val="18"/>
          <w:szCs w:val="18"/>
        </w:rPr>
        <w:t>и нормативными правовыми актами</w:t>
      </w:r>
      <w:r w:rsidRPr="00D97726">
        <w:rPr>
          <w:rFonts w:ascii="Arial" w:eastAsia="Times New Roman" w:hAnsi="Arial" w:cs="Arial"/>
          <w:color w:val="333333"/>
          <w:sz w:val="18"/>
        </w:rPr>
        <w:t> </w:t>
      </w:r>
      <w:r w:rsidRPr="00D97726">
        <w:rPr>
          <w:rFonts w:ascii="Arial" w:eastAsia="Times New Roman" w:hAnsi="Arial" w:cs="Arial"/>
          <w:color w:val="333333"/>
          <w:sz w:val="18"/>
          <w:szCs w:val="18"/>
        </w:rPr>
        <w:t>представительных органов муниципальных образований.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Устанавливая налог, представительные органы муниципальных образований  определяют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налоговые ставки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в пределах, установленных настоящей главой, и особенности определения налоговой базы в соответствии с настоящей главой.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D97726" w:rsidRPr="00D97726" w:rsidRDefault="00D97726" w:rsidP="00D97726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Налогоплательщиками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налога на имущество  признаются физические лица, обладающие правом собственности на имущество, признаваемое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объектом налогообложения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в соответствии со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hyperlink r:id="rId5" w:history="1">
        <w:r w:rsidRPr="00D97726">
          <w:rPr>
            <w:rFonts w:ascii="Arial" w:eastAsia="Times New Roman" w:hAnsi="Arial" w:cs="Arial"/>
            <w:color w:val="041FE9"/>
            <w:sz w:val="19"/>
          </w:rPr>
          <w:t>статьей 401</w:t>
        </w:r>
      </w:hyperlink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Налогового Кодекса РФ.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Объектом налогообложения признается расположенное в пределах муниципального образования  следующее имущество: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1) жилой дом;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2) жилое помещение (квартира, комната);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3) гараж, машино-место;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4) единый недвижимый комплекс;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5) объект незавершенного строительства;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6) иные здание, строение, сооружение, помещение.</w:t>
      </w:r>
    </w:p>
    <w:p w:rsidR="00D97726" w:rsidRPr="00D97726" w:rsidRDefault="00D97726" w:rsidP="00D97726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В целях настоящей главы дома и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hyperlink r:id="rId6" w:history="1">
        <w:r w:rsidRPr="00D97726">
          <w:rPr>
            <w:rFonts w:ascii="Arial" w:eastAsia="Times New Roman" w:hAnsi="Arial" w:cs="Arial"/>
            <w:color w:val="041FE9"/>
            <w:sz w:val="19"/>
          </w:rPr>
          <w:t>жилые строения</w:t>
        </w:r>
      </w:hyperlink>
      <w:r w:rsidRPr="00D97726">
        <w:rPr>
          <w:rFonts w:ascii="Arial" w:eastAsia="Times New Roman" w:hAnsi="Arial" w:cs="Arial"/>
          <w:color w:val="333333"/>
          <w:sz w:val="19"/>
          <w:szCs w:val="19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Не признается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объектом налогообложения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имущество, входящее в состав общего имущества многоквартирного дома.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</w:p>
    <w:p w:rsidR="00D97726" w:rsidRPr="00D97726" w:rsidRDefault="00D97726" w:rsidP="00D97726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lastRenderedPageBreak/>
        <w:t>Налоговая база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определяется в отношении каждого объекта налогообложения как его инвентаризационная стоимость, исчисленная с учетом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hyperlink r:id="rId7" w:history="1">
        <w:r w:rsidRPr="00D97726">
          <w:rPr>
            <w:rFonts w:ascii="Arial" w:eastAsia="Times New Roman" w:hAnsi="Arial" w:cs="Arial"/>
            <w:color w:val="041FE9"/>
            <w:sz w:val="19"/>
          </w:rPr>
          <w:t>коэффициента-дефлятора</w:t>
        </w:r>
      </w:hyperlink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D97726" w:rsidRPr="00D97726" w:rsidRDefault="00D97726" w:rsidP="00D97726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Коэффициент-дефлятор, необходимый в целях применения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hyperlink r:id="rId8" w:history="1">
        <w:r w:rsidRPr="00D97726">
          <w:rPr>
            <w:rFonts w:ascii="Arial" w:eastAsia="Times New Roman" w:hAnsi="Arial" w:cs="Arial"/>
            <w:color w:val="041FE9"/>
            <w:sz w:val="19"/>
          </w:rPr>
          <w:t>главы 32</w:t>
        </w:r>
      </w:hyperlink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«Налог на имущество физических лиц» НК РФ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560"/>
        <w:gridCol w:w="3930"/>
      </w:tblGrid>
      <w:tr w:rsidR="00D97726" w:rsidRPr="00D97726" w:rsidTr="00D97726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Период, на который установлен коэффициент-дефлятор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Размер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Основание</w:t>
            </w:r>
          </w:p>
        </w:tc>
      </w:tr>
      <w:tr w:rsidR="00D97726" w:rsidRPr="00D97726" w:rsidTr="00D97726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на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1,147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7B0B8E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9" w:history="1">
              <w:r w:rsidR="00D97726" w:rsidRPr="00D97726">
                <w:rPr>
                  <w:rFonts w:ascii="Arial" w:eastAsia="Times New Roman" w:hAnsi="Arial" w:cs="Arial"/>
                  <w:color w:val="041FE9"/>
                  <w:sz w:val="19"/>
                </w:rPr>
                <w:t>Приказ</w:t>
              </w:r>
            </w:hyperlink>
            <w:r w:rsidR="00D97726"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="00D97726"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Минэкономразвития России</w:t>
            </w:r>
            <w:r w:rsidR="00D97726"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="00D97726"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от 29.10.2015 № 685</w:t>
            </w:r>
          </w:p>
          <w:p w:rsidR="00D97726" w:rsidRPr="00D97726" w:rsidRDefault="007B0B8E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0" w:history="1">
              <w:r w:rsidR="00D97726" w:rsidRPr="00D97726">
                <w:rPr>
                  <w:rFonts w:ascii="Arial" w:eastAsia="Times New Roman" w:hAnsi="Arial" w:cs="Arial"/>
                  <w:color w:val="041FE9"/>
                  <w:sz w:val="19"/>
                </w:rPr>
                <w:t>ст. 404</w:t>
              </w:r>
            </w:hyperlink>
            <w:r w:rsidR="00D97726"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="00D97726"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НК РФ</w:t>
            </w:r>
          </w:p>
        </w:tc>
      </w:tr>
      <w:tr w:rsidR="00D97726" w:rsidRPr="00D97726" w:rsidTr="00D97726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на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1,329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7B0B8E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1" w:history="1">
              <w:r w:rsidR="00D97726" w:rsidRPr="00D97726">
                <w:rPr>
                  <w:rFonts w:ascii="Arial" w:eastAsia="Times New Roman" w:hAnsi="Arial" w:cs="Arial"/>
                  <w:color w:val="041FE9"/>
                  <w:sz w:val="19"/>
                </w:rPr>
                <w:t>Приказ</w:t>
              </w:r>
            </w:hyperlink>
            <w:r w:rsidR="00D97726"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="00D97726"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Минэкономразвития России от 20.10.2015 № 772;</w:t>
            </w:r>
          </w:p>
          <w:p w:rsidR="00D97726" w:rsidRPr="00D97726" w:rsidRDefault="007B0B8E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2" w:history="1">
              <w:r w:rsidR="00D97726" w:rsidRPr="00D97726">
                <w:rPr>
                  <w:rFonts w:ascii="Arial" w:eastAsia="Times New Roman" w:hAnsi="Arial" w:cs="Arial"/>
                  <w:color w:val="041FE9"/>
                  <w:sz w:val="19"/>
                </w:rPr>
                <w:t>Информация</w:t>
              </w:r>
            </w:hyperlink>
            <w:r w:rsidR="00D97726"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="00D97726"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Минэкономразвития России ("Российская газета", № 266, 25.11.2015);</w:t>
            </w:r>
          </w:p>
          <w:p w:rsidR="00D97726" w:rsidRPr="00D97726" w:rsidRDefault="007B0B8E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3" w:history="1">
              <w:r w:rsidR="00D97726" w:rsidRPr="00D97726">
                <w:rPr>
                  <w:rFonts w:ascii="Arial" w:eastAsia="Times New Roman" w:hAnsi="Arial" w:cs="Arial"/>
                  <w:color w:val="041FE9"/>
                  <w:sz w:val="19"/>
                </w:rPr>
                <w:t>ст. 404</w:t>
              </w:r>
            </w:hyperlink>
            <w:r w:rsidR="00D97726"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="00D97726"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НК РФ</w:t>
            </w:r>
          </w:p>
        </w:tc>
      </w:tr>
      <w:tr w:rsidR="00D97726" w:rsidRPr="00D97726" w:rsidTr="00D97726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на 2017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1,425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7B0B8E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4" w:history="1">
              <w:r w:rsidR="00D97726" w:rsidRPr="00D97726">
                <w:rPr>
                  <w:rFonts w:ascii="Arial" w:eastAsia="Times New Roman" w:hAnsi="Arial" w:cs="Arial"/>
                  <w:color w:val="041FE9"/>
                  <w:sz w:val="19"/>
                </w:rPr>
                <w:t>Приказ</w:t>
              </w:r>
            </w:hyperlink>
            <w:r w:rsidR="00D97726"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="00D97726"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Минэкономразвития России от 03.11.2016 № 698;</w:t>
            </w:r>
          </w:p>
          <w:p w:rsidR="00D97726" w:rsidRPr="00D97726" w:rsidRDefault="007B0B8E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hyperlink r:id="rId15" w:history="1">
              <w:r w:rsidR="00D97726" w:rsidRPr="00D97726">
                <w:rPr>
                  <w:rFonts w:ascii="Arial" w:eastAsia="Times New Roman" w:hAnsi="Arial" w:cs="Arial"/>
                  <w:color w:val="041FE9"/>
                  <w:sz w:val="19"/>
                </w:rPr>
                <w:t>ст. 404</w:t>
              </w:r>
            </w:hyperlink>
            <w:r w:rsidR="00D97726"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="00D97726"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НК РФ</w:t>
            </w:r>
          </w:p>
        </w:tc>
      </w:tr>
    </w:tbl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Налоговые ставки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устанавливаются нормативными правовыми актами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представительных органов муниципальных образований.</w:t>
      </w:r>
    </w:p>
    <w:p w:rsidR="00D97726" w:rsidRPr="00D97726" w:rsidRDefault="00D97726" w:rsidP="00D97726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В случае определения налоговой базы исходя из инвентаризационной стоимости налоговые ставки устанавливаются на основе умноженной на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hyperlink r:id="rId16" w:history="1">
        <w:r w:rsidRPr="00D97726">
          <w:rPr>
            <w:rFonts w:ascii="Arial" w:eastAsia="Times New Roman" w:hAnsi="Arial" w:cs="Arial"/>
            <w:color w:val="041FE9"/>
            <w:sz w:val="19"/>
          </w:rPr>
          <w:t>коэффициент-дефлятор</w:t>
        </w:r>
      </w:hyperlink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480"/>
      </w:tblGrid>
      <w:tr w:rsidR="00D97726" w:rsidRPr="00D97726" w:rsidTr="00D97726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Суммарная инвентаризационная стоимость объектов налогообложения, умноженная на</w:t>
            </w:r>
            <w:r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коэффициент-дефлятор</w:t>
            </w:r>
            <w:r w:rsidRPr="00D97726">
              <w:rPr>
                <w:rFonts w:ascii="Arial" w:eastAsia="Times New Roman" w:hAnsi="Arial" w:cs="Arial"/>
                <w:color w:val="333333"/>
                <w:sz w:val="19"/>
              </w:rPr>
              <w:t> </w:t>
            </w: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Ставка налога</w:t>
            </w:r>
          </w:p>
        </w:tc>
      </w:tr>
      <w:tr w:rsidR="00D97726" w:rsidRPr="00D97726" w:rsidTr="00D97726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До 300 000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До 0,1 процента включительно</w:t>
            </w:r>
          </w:p>
        </w:tc>
      </w:tr>
      <w:tr w:rsidR="00D97726" w:rsidRPr="00D97726" w:rsidTr="00D97726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Свыше 300 000 до 500 000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Свыше 0,1 до 0,3 процента включительно</w:t>
            </w:r>
          </w:p>
        </w:tc>
      </w:tr>
      <w:tr w:rsidR="00D97726" w:rsidRPr="00D97726" w:rsidTr="00D97726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Свыше 500 000 рублей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Свыше 0,3 до 2,0 процента включительно</w:t>
            </w:r>
          </w:p>
        </w:tc>
      </w:tr>
    </w:tbl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Пример расчета налога на имущество физических лиц от инвентаризационной стоимости  за 2015 год: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Инвентаризационная стоимость жилого дома – 253728 руб.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lastRenderedPageBreak/>
        <w:t>Коэффициент - дефлятор – 1,147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Ставка налога – 0,1%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Налог на имущество –  253728 х 1,147 х 0,1% = 291 рубль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Подробную информацию о действующих налоговых ставках  и льготах можно узнать на сайте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www.nalog.ru, по бесплатному номеру Единого контакт-центра ФНС России 8-800-222-22-22» или в налоговой инспекции.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В 2016 году проведена оценка кадастровой стоимости объектов недвижимости.  Результаты государственной кадастровой оценки объектов недвижимости утверждены постановлением Правительства Ростовской области от 27.12.2016 № 881 «Об утверждении результатов определения кадастровой стоимости объектов недвижимости, расположенных на территории Ростовской области». 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Ознакомиться с результатами кадастровой оценки объектов недвижимости можно на следующих информационных ресурсах: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 официальном портале правовой информации Ростовской области pravo.donland.ru;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 официальных сайтах Администрации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Матвеево-Курганского района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и сельских поселений района.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Информацию также можно получить непосредственно у специалистов Администраций сельских поселений.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В случае принятия решения об определении налоговой базы исходя  из кадастровой стоимости,  расчет будет произведен примерно следующим образом.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Ставка налога для жилых домов, жилых помещений, гаражей, хозяйственных строений – 0,1% от кадастровой стоимости (должна быть установлена нормативными правовыми актами представительных органов муниципальных образований).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Налоговая база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(вычеты установлены ст.403 Налогового кодекса).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2500"/>
      </w:tblGrid>
      <w:tr w:rsidR="00D97726" w:rsidRPr="00D97726" w:rsidTr="00D97726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Наименование объекта недвижимости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Вычет</w:t>
            </w:r>
          </w:p>
        </w:tc>
      </w:tr>
      <w:tr w:rsidR="00D97726" w:rsidRPr="00D97726" w:rsidTr="00D97726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Квартира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Кадастровая стоимость 20 кв. м</w:t>
            </w:r>
          </w:p>
        </w:tc>
      </w:tr>
      <w:tr w:rsidR="00D97726" w:rsidRPr="00D97726" w:rsidTr="00D97726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Комната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Кадастровая стоимость 10 кв. м</w:t>
            </w:r>
          </w:p>
        </w:tc>
      </w:tr>
      <w:tr w:rsidR="00D97726" w:rsidRPr="00D97726" w:rsidTr="00D97726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Жилой дом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726" w:rsidRPr="00D97726" w:rsidRDefault="00D97726" w:rsidP="00D97726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D97726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Кадастровая стоимость 50 кв. м</w:t>
            </w:r>
          </w:p>
        </w:tc>
      </w:tr>
    </w:tbl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 переходный 4-летний период,  в целях снижения налоговой нагрузки на граждан, предусмотрен особый порядок расчета: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формуле: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Н= (Н1-Н2)хК+Н2,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где Н - сумма налога, подлежащая уплате;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Н1 - сумма налога, исчисленная из расчета кадастровой стоимости;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Н2 - сумма налога, исчисленная исходя из соответствующей инвентаризационной стоимости объекта налогообложения за последний налоговый период;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К - коэффициент, предусматривающий плавное увеличение налога в течение 4-х лет, который равен: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0,2 - применительно к первому налоговому периоду;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0,4 - применительно ко второму налоговому периоду;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0,6 - применительно к третьему налоговому периоду;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0,8 - применительно к четвертому налоговому периоду.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Пример расчета налога на имущество физических лиц от кадастровой  стоимости (жилой дом  площадью 81,3 м2):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Сумма налога исчисленная исходя из инвентаризационной стоимости за последний налоговый период,  предшествующий периоду в котором принято решение об исчислении исходя из кадастровой стоимости, условно -  291 руб.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Кадастровая стоимость – 1 630 854 руб.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Ставка налога – 0,1%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Налоговый вычет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(определение стоимости 50 м2) –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1 630 854 руб. / 81,3 м2 х 50 м2 = 1 002 985 руб.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Налоговая база –  1 630 854 руб. - 1 002 985 руб. = 627869 руб.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Сумма налога, исчисленная от кадастровой стоимости – 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627869,00   x  0, 1% = 628 руб.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В данном примере расчета сумма налога, исчисленная по кадастровой стоимости, выше суммы налога, рассчитанной за последний налоговый период исходя из инвентаризационной стоимости (337 руб.).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Сумма налога  за первый налоговый период – (628 руб.– 291 руб.) x 0,2 + 291 руб. =  358руб.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Сумма налога к уплате за второй налоговый период составит  426 руб. и т.д. до полной суммы налога  на пятый налоговый период  -  628 руб.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Представленный расчет демонстрирует прямую зависимость налога на объект недвижимости от кадастровой стоимости объекта налогообложения. 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Как оценить адекватность определенной кадастровой стоимости?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стоимостью на данный объект недвижимости по состоянию на 1 января 2016 года (дата оценки).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25-30% в большую или меньшую сторону.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Что делать если кадастровая стоимость определена с «ошибками», то есть не соответствует рыночной стоимости?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В случае наличия ошибок нужно внести правильные характеристики в состав сведений ЕГРН путем обращения в орган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кадастрового учета,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многофункциональный центр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предоставления государственных и муниципальных услуг или к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кадастровому инженеру, с целью исключения ошибок определения кадастровой стоимости в дальнейшем.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объект недвижимости был образован и поставлен на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кадастровый учет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после 01.01.2016 (дата оценки);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Кадастровая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Как можно оспорить кадастровую стоимость объектов недвижимости?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Кадастровую стоимость объектов недвижимости, утвержденную постановлением Правительства Ростовской области от 27.12.2016 № 881, возможно оспорить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Росреестра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по Ростовской области (далее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noBreakHyphen/>
        <w:t> Комиссия) или Областной суд.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Основаниями для пересмотра результатов определения кадастровой стоимости являются: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правоудостоверяющие документы и справка о кадастровой стоимости.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Комиссия осуществляет свою деятельность по адресу: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г. Ростов-на-Дону, пр. Сиверса, д. 22, к. 318.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 xml:space="preserve">Прием заявлений о пересмотре результатов определения кадастровой стоимости объектов недвижимости осуществляется в рабочие дни с 9.00 – 13.00 и 14.00 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noBreakHyphen/>
        <w:t xml:space="preserve"> 17.30  по адресу: г. Ростов-на-Дону, пр. Сиверса, д. 22, к. 318.</w:t>
      </w:r>
    </w:p>
    <w:p w:rsidR="00D97726" w:rsidRPr="00D97726" w:rsidRDefault="00D97726" w:rsidP="00D97726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97726">
        <w:rPr>
          <w:rFonts w:ascii="Arial" w:eastAsia="Times New Roman" w:hAnsi="Arial" w:cs="Arial"/>
          <w:color w:val="333333"/>
          <w:sz w:val="19"/>
          <w:szCs w:val="19"/>
        </w:rPr>
        <w:t>Почтовой связью заявления о пересмотре результатов определения кадастровой стоимости объектов недвижимости следует направлять по адресу:</w:t>
      </w:r>
      <w:r w:rsidRPr="00D97726">
        <w:rPr>
          <w:rFonts w:ascii="Arial" w:eastAsia="Times New Roman" w:hAnsi="Arial" w:cs="Arial"/>
          <w:color w:val="333333"/>
          <w:sz w:val="19"/>
        </w:rPr>
        <w:t> </w:t>
      </w:r>
      <w:r w:rsidRPr="00D97726">
        <w:rPr>
          <w:rFonts w:ascii="Arial" w:eastAsia="Times New Roman" w:hAnsi="Arial" w:cs="Arial"/>
          <w:color w:val="333333"/>
          <w:sz w:val="19"/>
          <w:szCs w:val="19"/>
        </w:rPr>
        <w:t>344002, г. Ростов-на-Дону, пер. Соборный, 2а. Контактный телефон Комиссии: 8(938)169-53-22.</w:t>
      </w:r>
    </w:p>
    <w:p w:rsidR="009D2E5A" w:rsidRDefault="009D2E5A"/>
    <w:sectPr w:rsidR="009D2E5A" w:rsidSect="009D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26"/>
    <w:rsid w:val="007B0B8E"/>
    <w:rsid w:val="009D2E5A"/>
    <w:rsid w:val="00D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7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7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F8EFEAB483F414D0C833117B2738FFC2B4AC3406B0196AD885922D69233F43FB48D4F6616BBhFuFL" TargetMode="External"/><Relationship Id="rId13" Type="http://schemas.openxmlformats.org/officeDocument/2006/relationships/hyperlink" Target="consultantplus://offline/ref=C81F8EFEAB483F414D0C833117B2738FFC2B42C04F650196AD885922D69233F43FB48D4F6616BFhFu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EA9A8C5CE3F11882161429370643AA7A355428EFDE622B2D04405F46C678253B2BD5369FD4AF17k1L" TargetMode="External"/><Relationship Id="rId12" Type="http://schemas.openxmlformats.org/officeDocument/2006/relationships/hyperlink" Target="consultantplus://offline/ref=C81F8EFEAB483F414D0C833117B2738FFF2343C24A690196AD885922D69233F43FB48D4F6615BAF8h1u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61C99293E8D4CB2955196927477BF388D8387D5F10C92A5BCFAA0638A5551CCE853472D03714E0s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1144BEFC3C9FD9765C94C708F6E67F513565C1C025A5E385644C08115E1C7316329161AC9C7B4w5fAL" TargetMode="External"/><Relationship Id="rId11" Type="http://schemas.openxmlformats.org/officeDocument/2006/relationships/hyperlink" Target="consultantplus://offline/ref=C81F8EFEAB483F414D0C833117B2738FFF2343C04A680196AD885922D69233F43FB48D4F6615BAF8h1u4L" TargetMode="External"/><Relationship Id="rId5" Type="http://schemas.openxmlformats.org/officeDocument/2006/relationships/hyperlink" Target="consultantplus://offline/ref=AE6CD953D114051CBB05CF8A3E1E70212441BEEC00819FCD57480B5A97FD6CF7D3B4E484E5CD1BE8fDL" TargetMode="External"/><Relationship Id="rId15" Type="http://schemas.openxmlformats.org/officeDocument/2006/relationships/hyperlink" Target="consultantplus://offline/ref=C81F8EFEAB483F414D0C833117B2738FFC2B4AC3406B0196AD885922D69233F43FB48D4F6616BFhFuAL" TargetMode="External"/><Relationship Id="rId10" Type="http://schemas.openxmlformats.org/officeDocument/2006/relationships/hyperlink" Target="consultantplus://offline/ref=C81F8EFEAB483F414D0C833117B2738FFF224BC24B6B0196AD885922D69233F43FB48D4F6616BFhF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F8EFEAB483F414D0C833117B2738FFF2C4BC141690196AD885922D69233F43FB48D4F6615BAF8h1u4L" TargetMode="External"/><Relationship Id="rId14" Type="http://schemas.openxmlformats.org/officeDocument/2006/relationships/hyperlink" Target="consultantplus://offline/ref=C81F8EFEAB483F414D0C833117B2738FFC2B4DC040690196AD885922D69233F43FB48D4F6615BAF8h1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</dc:creator>
  <cp:lastModifiedBy>АСБП</cp:lastModifiedBy>
  <cp:revision>2</cp:revision>
  <dcterms:created xsi:type="dcterms:W3CDTF">2017-07-07T05:17:00Z</dcterms:created>
  <dcterms:modified xsi:type="dcterms:W3CDTF">2017-07-07T05:17:00Z</dcterms:modified>
</cp:coreProperties>
</file>